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2" w:rsidRDefault="00507822" w:rsidP="00507822">
      <w:pPr>
        <w:pStyle w:val="Title"/>
        <w:rPr>
          <w:rFonts w:ascii="Arial" w:hAnsi="Arial" w:cs="Arial"/>
          <w:spacing w:val="10"/>
          <w:szCs w:val="28"/>
        </w:rPr>
      </w:pPr>
      <w:r w:rsidRPr="000F6D40">
        <w:rPr>
          <w:rFonts w:ascii="Arial" w:hAnsi="Arial" w:cs="Arial"/>
          <w:caps/>
          <w:spacing w:val="10"/>
          <w:szCs w:val="28"/>
        </w:rPr>
        <w:t>Family Care</w:t>
      </w:r>
      <w:r>
        <w:rPr>
          <w:rFonts w:ascii="Arial" w:hAnsi="Arial" w:cs="Arial"/>
          <w:spacing w:val="10"/>
          <w:szCs w:val="28"/>
        </w:rPr>
        <w:t xml:space="preserve"> UNIT LEADER</w:t>
      </w:r>
    </w:p>
    <w:p w:rsidR="00507822" w:rsidRPr="004136C2" w:rsidRDefault="00507822" w:rsidP="00507822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507822" w:rsidRPr="000F6D40" w:rsidRDefault="00507822" w:rsidP="00507822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0F6D40">
        <w:rPr>
          <w:rFonts w:cs="Arial"/>
          <w:spacing w:val="-3"/>
          <w:sz w:val="22"/>
          <w:szCs w:val="22"/>
        </w:rPr>
        <w:t xml:space="preserve">Ensure the availability of medical, logistic and </w:t>
      </w:r>
      <w:r>
        <w:rPr>
          <w:rFonts w:cs="Arial"/>
          <w:spacing w:val="-3"/>
          <w:sz w:val="22"/>
          <w:szCs w:val="22"/>
        </w:rPr>
        <w:t xml:space="preserve">mental health </w:t>
      </w:r>
      <w:r w:rsidRPr="000F6D40">
        <w:rPr>
          <w:rFonts w:cs="Arial"/>
          <w:spacing w:val="-3"/>
          <w:sz w:val="22"/>
          <w:szCs w:val="22"/>
        </w:rPr>
        <w:t>and day care for the families of staff members.  Coordinate mass prophylaxis/vaccination/immunization of family members if required.</w:t>
      </w:r>
    </w:p>
    <w:p w:rsidR="00507822" w:rsidRDefault="00507822" w:rsidP="00507822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507822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F65381" w:rsidRDefault="00507822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</w:t>
            </w:r>
            <w:r w:rsidRPr="007F2504">
              <w:rPr>
                <w:rFonts w:cs="Arial"/>
                <w:spacing w:val="-3"/>
                <w:sz w:val="20"/>
                <w:szCs w:val="20"/>
              </w:rPr>
              <w:t>Initial: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07822" w:rsidRPr="00F65381" w:rsidRDefault="00507822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F351AF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Support Branch Director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07822" w:rsidRPr="00F65381" w:rsidRDefault="00507822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507822" w:rsidRPr="0017260A" w:rsidRDefault="00507822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507822" w:rsidRDefault="00507822" w:rsidP="00507822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0782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CC2375" w:rsidRDefault="0050782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61204E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61204E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0F6D40">
              <w:rPr>
                <w:rFonts w:cs="Arial"/>
                <w:iCs/>
                <w:sz w:val="20"/>
                <w:szCs w:val="20"/>
              </w:rPr>
              <w:t>Receive appointment and briefing from the Support Branch Director.  Obtain packet containing the Unit’s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0F6D40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0F6D40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0F6D40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0F6D40">
              <w:rPr>
                <w:rFonts w:cs="Arial"/>
                <w:iCs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7F2504">
              <w:rPr>
                <w:rFonts w:cs="Arial"/>
                <w:sz w:val="20"/>
                <w:szCs w:val="20"/>
              </w:rPr>
              <w:t xml:space="preserve">Appoint Family Care Unit team members and </w:t>
            </w:r>
            <w:r>
              <w:rPr>
                <w:rFonts w:cs="Arial"/>
                <w:sz w:val="20"/>
                <w:szCs w:val="20"/>
              </w:rPr>
              <w:t xml:space="preserve">in collaboration with Support Branch Director, </w:t>
            </w:r>
            <w:r w:rsidRPr="007F2504">
              <w:rPr>
                <w:rFonts w:cs="Arial"/>
                <w:sz w:val="20"/>
                <w:szCs w:val="20"/>
              </w:rPr>
              <w:t>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iCs/>
                <w:sz w:val="20"/>
                <w:szCs w:val="20"/>
              </w:rPr>
            </w:pPr>
            <w:r w:rsidRPr="000F6D40">
              <w:rPr>
                <w:rFonts w:cs="Arial"/>
                <w:iCs/>
                <w:sz w:val="20"/>
                <w:szCs w:val="20"/>
              </w:rPr>
              <w:t>Brief Unit members on current situation, incident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activities with Operations Section’s Clinical Support Services Unit.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 w:rsidRPr="000F6D40">
              <w:rPr>
                <w:rFonts w:cs="Arial"/>
                <w:sz w:val="20"/>
                <w:szCs w:val="20"/>
              </w:rPr>
              <w:t>Assess current capability to provide medical logistic</w:t>
            </w:r>
            <w:r>
              <w:rPr>
                <w:rFonts w:cs="Arial"/>
                <w:sz w:val="20"/>
                <w:szCs w:val="20"/>
              </w:rPr>
              <w:t xml:space="preserve">al, mental health care </w:t>
            </w:r>
            <w:r w:rsidRPr="000F6D40">
              <w:rPr>
                <w:rFonts w:cs="Arial"/>
                <w:sz w:val="20"/>
                <w:szCs w:val="20"/>
              </w:rPr>
              <w:t xml:space="preserve">and day care to staff member’s families. Project immediate and prolonged capacities to provide services based on current </w:t>
            </w:r>
            <w:r>
              <w:rPr>
                <w:rFonts w:cs="Arial"/>
                <w:sz w:val="20"/>
                <w:szCs w:val="20"/>
              </w:rPr>
              <w:t>information and situation</w:t>
            </w:r>
            <w:r w:rsidRPr="000F6D40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Activate and</w:t>
            </w:r>
            <w:r w:rsidRPr="000F6D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manager </w:t>
            </w:r>
            <w:r w:rsidRPr="000F6D40">
              <w:rPr>
                <w:rFonts w:cs="Arial"/>
                <w:sz w:val="20"/>
                <w:szCs w:val="20"/>
              </w:rPr>
              <w:t xml:space="preserve">the staff member family support center per the </w:t>
            </w:r>
            <w:r>
              <w:rPr>
                <w:rFonts w:cs="Arial"/>
                <w:sz w:val="20"/>
                <w:szCs w:val="20"/>
              </w:rPr>
              <w:t>Emergency Management</w:t>
            </w:r>
            <w:r w:rsidRPr="000F6D4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  <w:r w:rsidRPr="000F6D40">
              <w:rPr>
                <w:rFonts w:cs="Arial"/>
                <w:sz w:val="20"/>
                <w:szCs w:val="20"/>
              </w:rPr>
              <w:t>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Implement staff prophylaxis plan if indicated.  Steps to include: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 xml:space="preserve">Determine </w:t>
            </w:r>
            <w:r>
              <w:rPr>
                <w:rFonts w:cs="Arial"/>
                <w:sz w:val="20"/>
                <w:szCs w:val="20"/>
              </w:rPr>
              <w:t>medication, dosage and quantity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Prioritization of staff to rec</w:t>
            </w:r>
            <w:r>
              <w:rPr>
                <w:rFonts w:cs="Arial"/>
                <w:sz w:val="20"/>
                <w:szCs w:val="20"/>
              </w:rPr>
              <w:t>eive medication or immunization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Point of Distribution (POD) location preparation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Acquir</w:t>
            </w:r>
            <w:r>
              <w:rPr>
                <w:rFonts w:cs="Arial"/>
                <w:sz w:val="20"/>
                <w:szCs w:val="20"/>
              </w:rPr>
              <w:t>e/distribute medication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Documentation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Educati</w:t>
            </w:r>
            <w:r>
              <w:rPr>
                <w:rFonts w:cs="Arial"/>
                <w:sz w:val="20"/>
                <w:szCs w:val="20"/>
              </w:rPr>
              <w:t>onal materials for distribution</w:t>
            </w:r>
          </w:p>
          <w:p w:rsidR="00507822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171D81">
              <w:rPr>
                <w:rFonts w:cs="Arial"/>
                <w:sz w:val="20"/>
                <w:szCs w:val="20"/>
              </w:rPr>
              <w:t>Track side effects and efficacy</w:t>
            </w:r>
          </w:p>
          <w:p w:rsidR="00507822" w:rsidRPr="00171D81" w:rsidRDefault="00507822" w:rsidP="00507822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Augmentation of Unit staffing to provide services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 w:rsidRPr="000F6D40">
              <w:rPr>
                <w:rFonts w:cs="Arial"/>
                <w:sz w:val="20"/>
                <w:szCs w:val="20"/>
              </w:rPr>
              <w:t xml:space="preserve">Anticipate increased </w:t>
            </w:r>
            <w:r>
              <w:rPr>
                <w:rFonts w:cs="Arial"/>
                <w:sz w:val="20"/>
                <w:szCs w:val="20"/>
              </w:rPr>
              <w:t xml:space="preserve">family care needs </w:t>
            </w:r>
            <w:r w:rsidRPr="000F6D40">
              <w:rPr>
                <w:rFonts w:cs="Arial"/>
                <w:sz w:val="20"/>
                <w:szCs w:val="20"/>
              </w:rPr>
              <w:t>created by longer staff work hours, exposure to sick persons, and concerns about family welfare.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RPr="000F6D4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0F6D40" w:rsidRDefault="00507822" w:rsidP="00B00764">
            <w:pPr>
              <w:rPr>
                <w:rFonts w:cs="Arial"/>
                <w:sz w:val="20"/>
                <w:szCs w:val="20"/>
              </w:rPr>
            </w:pPr>
            <w:r w:rsidRPr="000F6D40">
              <w:rPr>
                <w:rFonts w:cs="Arial"/>
                <w:sz w:val="20"/>
                <w:szCs w:val="20"/>
              </w:rPr>
              <w:t xml:space="preserve">Meet with the Support Branch Director to discuss plan of action and staffing patient care areas requiring assistance;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0F6D40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BF145A" w:rsidRDefault="00507822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7F250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07822" w:rsidRPr="00AF53FD" w:rsidRDefault="00507822" w:rsidP="0050782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0782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CC2375" w:rsidRDefault="0050782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provision of needed support to family members (physical, emotional, refreshment, food and water).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Coordinate external request for resources with the Liaison Officer; per the community plan if available; develop plan for how outside expertise will be utilized.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Notify Supply Unit Leader and Clinical Support Services Unit Leader of special medication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plan for provision for marked increase in family/dependent care services; announce options to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Support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routinely with Unit members for status reports, and relay important information to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 security issues as needed with the Security Branch Director; notify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Evaluate family members for medical needs, including medications, medical care and nutrition.  Notify the Support Branch Director of needs.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Report equipment and supply needs to the Supply Unit Leader.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staff health and safety issues being addressed; resolve with the Support Branch Director, Safety Officer and Employee Health and Well-Being Unit, as appropriate. 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Support Branch Director when requested.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07822" w:rsidRPr="00AF53FD" w:rsidRDefault="00507822" w:rsidP="0050782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07822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CC2375" w:rsidRDefault="0050782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Unit’s ability to meet workload demands, staff health and safety, security and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Anticipate and assess for possible illness outbreak of family members/dependents in your care; consult with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regular situation briefings to Unit Staff and family/dependents under your care.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Support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mental health support available; coordinate with Employee Health &amp;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spiritual support when needed with assistance of the Employee Health &amp; Well-Being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provide Support Branch Director with periodic situational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shift change, brief your replacement on the status of all ongoing operations, </w:t>
            </w:r>
            <w:r>
              <w:rPr>
                <w:rFonts w:cs="Arial"/>
                <w:sz w:val="20"/>
                <w:szCs w:val="20"/>
              </w:rPr>
              <w:lastRenderedPageBreak/>
              <w:t>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07822" w:rsidRPr="00AF53FD" w:rsidRDefault="00507822" w:rsidP="0050782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50782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Unit’s staff decrease, return staff to their usual jobs and combine or deactivate positions in a phased manner.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Anticipate need to provide service to staff /family for an extended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long term support needs with local/state and federal mental health officials.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normal stress reaction information sheets/incident specific education to families/dependents, in coordination with Employee Health and Well-Being Unit and Operations Section’s Mental Health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Compile Unit activity report and submit to the Support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Support Branch Director or Logistics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Support Branch Director or Logistics Section Chief, as appropriate.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Pr="00711BE8" w:rsidRDefault="00507822" w:rsidP="00B00764">
            <w:p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>Support Branch</w:t>
            </w:r>
            <w:r w:rsidRPr="00711BE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Director </w:t>
            </w:r>
            <w:r w:rsidRPr="00711BE8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507822" w:rsidRPr="00711BE8" w:rsidRDefault="00507822" w:rsidP="0050782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507822" w:rsidRPr="00711BE8" w:rsidRDefault="00507822" w:rsidP="0050782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507822" w:rsidRPr="00711BE8" w:rsidRDefault="00507822" w:rsidP="00507822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11BE8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50782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Default="00507822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507822" w:rsidRPr="00AF53FD" w:rsidRDefault="00507822" w:rsidP="00507822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507822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07822" w:rsidRPr="00DA0966" w:rsidRDefault="00507822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507822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07822" w:rsidRDefault="00507822" w:rsidP="005078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507822" w:rsidRDefault="00507822" w:rsidP="005078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507822" w:rsidRPr="00460101" w:rsidRDefault="00507822" w:rsidP="005078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507822" w:rsidRPr="00460101" w:rsidRDefault="00507822" w:rsidP="0050782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507822" w:rsidRDefault="00507822" w:rsidP="0050782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507822" w:rsidRPr="00460101" w:rsidRDefault="00507822" w:rsidP="00507822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507822" w:rsidRPr="00460101" w:rsidRDefault="00507822" w:rsidP="0050782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507822" w:rsidRPr="00460101" w:rsidRDefault="00507822" w:rsidP="0050782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507822" w:rsidRDefault="00507822" w:rsidP="0050782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507822" w:rsidRDefault="00507822" w:rsidP="0050782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 with internet access, as available</w:t>
            </w:r>
          </w:p>
          <w:p w:rsidR="00507822" w:rsidRPr="00460101" w:rsidRDefault="00507822" w:rsidP="0050782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prophylaxis plan</w:t>
            </w:r>
          </w:p>
        </w:tc>
      </w:tr>
    </w:tbl>
    <w:p w:rsidR="00507822" w:rsidRDefault="00507822" w:rsidP="00507822">
      <w:pPr>
        <w:rPr>
          <w:sz w:val="20"/>
          <w:szCs w:val="20"/>
        </w:rPr>
      </w:pPr>
    </w:p>
    <w:p w:rsidR="00507822" w:rsidRDefault="00507822" w:rsidP="00507822">
      <w:pPr>
        <w:rPr>
          <w:sz w:val="20"/>
          <w:szCs w:val="20"/>
        </w:rPr>
        <w:sectPr w:rsidR="00507822" w:rsidSect="00507822">
          <w:headerReference w:type="default" r:id="rId5"/>
          <w:headerReference w:type="first" r:id="rId6"/>
          <w:pgSz w:w="12240" w:h="15840" w:code="1"/>
          <w:pgMar w:top="1080" w:right="1080" w:bottom="1080" w:left="1800" w:header="547" w:footer="547" w:gutter="0"/>
          <w:pgNumType w:start="1"/>
          <w:cols w:space="720"/>
          <w:titlePg/>
          <w:docGrid w:linePitch="360"/>
        </w:sectPr>
      </w:pPr>
    </w:p>
    <w:p w:rsidR="003E48B7" w:rsidRPr="00B16C32" w:rsidRDefault="00507822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2" w:rsidRDefault="00507822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Logistics Section</w:t>
    </w:r>
  </w:p>
  <w:p w:rsidR="00507822" w:rsidRDefault="00507822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Support Branch</w:t>
    </w:r>
  </w:p>
  <w:p w:rsidR="00507822" w:rsidRPr="00C80416" w:rsidRDefault="00507822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 w:rsidRPr="000F6D40">
      <w:rPr>
        <w:rFonts w:cs="Arial"/>
        <w:b/>
        <w:caps/>
        <w:sz w:val="16"/>
        <w:szCs w:val="16"/>
      </w:rPr>
      <w:t>Family Care</w:t>
    </w:r>
    <w:r>
      <w:rPr>
        <w:rFonts w:cs="Arial"/>
        <w:b/>
        <w:sz w:val="16"/>
        <w:szCs w:val="16"/>
      </w:rPr>
      <w:t xml:space="preserve"> UNIT LEADER</w:t>
    </w:r>
  </w:p>
  <w:p w:rsidR="00507822" w:rsidRDefault="00507822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4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507822" w:rsidRPr="00826FE4" w:rsidRDefault="00507822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2" w:rsidRDefault="00507822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LOGISTICS SECTION</w:t>
    </w:r>
  </w:p>
  <w:p w:rsidR="00507822" w:rsidRPr="00CB58A2" w:rsidRDefault="00507822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>Support Branch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E33E4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F17F5F"/>
    <w:multiLevelType w:val="hybridMultilevel"/>
    <w:tmpl w:val="418E4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226D0F"/>
    <w:rsid w:val="002361B4"/>
    <w:rsid w:val="00307223"/>
    <w:rsid w:val="00350049"/>
    <w:rsid w:val="003833D2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Company>Columbus Regional Healthcare System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2012-09-25T18:27:00Z</dcterms:created>
  <dcterms:modified xsi:type="dcterms:W3CDTF">2012-09-25T18:27:00Z</dcterms:modified>
</cp:coreProperties>
</file>