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CD" w:rsidRDefault="00CC5DCD" w:rsidP="00CC5DCD">
      <w:pPr>
        <w:pStyle w:val="Title"/>
        <w:rPr>
          <w:rFonts w:ascii="Arial" w:hAnsi="Arial" w:cs="Arial"/>
          <w:spacing w:val="10"/>
          <w:szCs w:val="28"/>
        </w:rPr>
      </w:pPr>
      <w:r w:rsidRPr="005C5C03">
        <w:rPr>
          <w:rFonts w:ascii="Arial" w:hAnsi="Arial" w:cs="Arial"/>
          <w:caps/>
          <w:spacing w:val="10"/>
          <w:szCs w:val="28"/>
        </w:rPr>
        <w:t>Facilities</w:t>
      </w:r>
      <w:r>
        <w:rPr>
          <w:rFonts w:ascii="Arial" w:hAnsi="Arial" w:cs="Arial"/>
          <w:spacing w:val="10"/>
          <w:szCs w:val="28"/>
        </w:rPr>
        <w:t xml:space="preserve"> UNIT LEADER</w:t>
      </w:r>
    </w:p>
    <w:p w:rsidR="00CC5DCD" w:rsidRPr="004136C2" w:rsidRDefault="00CC5DCD" w:rsidP="00CC5DCD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CC5DCD" w:rsidRPr="005C5C03" w:rsidRDefault="00CC5DCD" w:rsidP="00CC5DCD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5C5C03">
        <w:rPr>
          <w:rFonts w:cs="Arial"/>
          <w:spacing w:val="-3"/>
          <w:sz w:val="22"/>
          <w:szCs w:val="22"/>
        </w:rPr>
        <w:t>Organize</w:t>
      </w:r>
      <w:r>
        <w:rPr>
          <w:rFonts w:cs="Arial"/>
          <w:spacing w:val="-3"/>
          <w:sz w:val="22"/>
          <w:szCs w:val="22"/>
        </w:rPr>
        <w:t xml:space="preserve">, manage and support </w:t>
      </w:r>
      <w:r w:rsidRPr="005C5C03">
        <w:rPr>
          <w:rFonts w:cs="Arial"/>
          <w:spacing w:val="-3"/>
          <w:sz w:val="22"/>
          <w:szCs w:val="22"/>
        </w:rPr>
        <w:t>building systems, equipment and supplies.  Ensure proper cleaning and disinfection of hospital environment.</w:t>
      </w:r>
    </w:p>
    <w:p w:rsidR="00CC5DCD" w:rsidRDefault="00CC5DCD" w:rsidP="00CC5DCD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CC5DCD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Pr="00F65381" w:rsidRDefault="00CC5DCD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</w:t>
            </w:r>
            <w:r w:rsidRPr="005E3217">
              <w:rPr>
                <w:rFonts w:cs="Arial"/>
                <w:spacing w:val="-3"/>
                <w:sz w:val="20"/>
                <w:szCs w:val="20"/>
              </w:rPr>
              <w:t>Initial: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CC5DCD" w:rsidRPr="00F65381" w:rsidRDefault="00CC5DCD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7D3C32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Support Branch Director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CC5DCD" w:rsidRPr="00F65381" w:rsidRDefault="00CC5DCD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CC5DCD" w:rsidRPr="0017260A" w:rsidRDefault="00CC5DCD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CC5DCD" w:rsidRDefault="00CC5DCD" w:rsidP="00CC5DCD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CC5DCD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CC2375" w:rsidRDefault="00CC5DC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61204E" w:rsidRDefault="00CC5DC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61204E" w:rsidRDefault="00CC5DC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C5DCD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Pr="005C5C03" w:rsidRDefault="00CC5DCD" w:rsidP="00B00764">
            <w:pPr>
              <w:rPr>
                <w:rFonts w:cs="Arial"/>
                <w:iCs/>
                <w:sz w:val="20"/>
                <w:szCs w:val="20"/>
              </w:rPr>
            </w:pPr>
            <w:r w:rsidRPr="005C5C03">
              <w:rPr>
                <w:rFonts w:cs="Arial"/>
                <w:iCs/>
                <w:sz w:val="20"/>
                <w:szCs w:val="20"/>
              </w:rPr>
              <w:t>Receive appointment and briefing from the Support Branch Director.  Obtain packet containing the Unit’s Job Action Sheets.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01362F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01362F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Pr="005C5C03" w:rsidRDefault="00CC5DCD" w:rsidP="00B00764">
            <w:pPr>
              <w:rPr>
                <w:rFonts w:cs="Arial"/>
                <w:iCs/>
                <w:sz w:val="20"/>
                <w:szCs w:val="20"/>
              </w:rPr>
            </w:pPr>
            <w:r w:rsidRPr="005C5C03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C5C03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01362F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01362F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Pr="005C5C03" w:rsidRDefault="00CC5DCD" w:rsidP="00B00764">
            <w:pPr>
              <w:rPr>
                <w:rFonts w:cs="Arial"/>
                <w:iCs/>
                <w:sz w:val="20"/>
                <w:szCs w:val="20"/>
              </w:rPr>
            </w:pPr>
            <w:r w:rsidRPr="005C5C03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01362F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01362F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Pr="005C5C03" w:rsidRDefault="00CC5DCD" w:rsidP="00B00764">
            <w:pPr>
              <w:rPr>
                <w:rFonts w:cs="Arial"/>
                <w:iCs/>
                <w:sz w:val="20"/>
                <w:szCs w:val="20"/>
              </w:rPr>
            </w:pPr>
            <w:r w:rsidRPr="005C5C03">
              <w:rPr>
                <w:rFonts w:cs="Arial"/>
                <w:iCs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01362F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01362F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Pr="005C5C03" w:rsidRDefault="00CC5DCD" w:rsidP="00B00764">
            <w:pPr>
              <w:rPr>
                <w:rFonts w:cs="Arial"/>
                <w:iCs/>
                <w:sz w:val="20"/>
                <w:szCs w:val="20"/>
              </w:rPr>
            </w:pPr>
            <w:r w:rsidRPr="005E3217">
              <w:rPr>
                <w:rFonts w:cs="Arial"/>
                <w:sz w:val="20"/>
                <w:szCs w:val="20"/>
              </w:rPr>
              <w:t xml:space="preserve">Appoint Facilities Unit team members and </w:t>
            </w:r>
            <w:r>
              <w:rPr>
                <w:rFonts w:cs="Arial"/>
                <w:sz w:val="20"/>
                <w:szCs w:val="20"/>
              </w:rPr>
              <w:t xml:space="preserve">in collaboration with the Support Branch Director, </w:t>
            </w:r>
            <w:r w:rsidRPr="005E3217">
              <w:rPr>
                <w:rFonts w:cs="Arial"/>
                <w:sz w:val="20"/>
                <w:szCs w:val="20"/>
              </w:rPr>
              <w:t>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01362F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01362F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Pr="005C5C03" w:rsidRDefault="00CC5DCD" w:rsidP="00B00764">
            <w:pPr>
              <w:rPr>
                <w:rFonts w:cs="Arial"/>
                <w:iCs/>
                <w:sz w:val="20"/>
                <w:szCs w:val="20"/>
              </w:rPr>
            </w:pPr>
            <w:r w:rsidRPr="005C5C03">
              <w:rPr>
                <w:rFonts w:cs="Arial"/>
                <w:iCs/>
                <w:sz w:val="20"/>
                <w:szCs w:val="20"/>
              </w:rPr>
              <w:t>Brief Unit members on current situation, incident objectives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5C5C03">
              <w:rPr>
                <w:rFonts w:cs="Arial"/>
                <w:iCs/>
                <w:sz w:val="20"/>
                <w:szCs w:val="20"/>
              </w:rPr>
              <w:t>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01362F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01362F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Pr="005C5C03" w:rsidRDefault="00CC5DCD" w:rsidP="00B00764">
            <w:pPr>
              <w:rPr>
                <w:rFonts w:cs="Arial"/>
                <w:sz w:val="20"/>
                <w:szCs w:val="20"/>
              </w:rPr>
            </w:pPr>
            <w:r w:rsidRPr="005C5C03">
              <w:rPr>
                <w:rFonts w:cs="Arial"/>
                <w:sz w:val="20"/>
                <w:szCs w:val="20"/>
              </w:rPr>
              <w:t>Receive a comprehensive facility status report as soon as possible from the Infrastructure Branch Director</w:t>
            </w:r>
            <w:r>
              <w:rPr>
                <w:rFonts w:cs="Arial"/>
                <w:sz w:val="20"/>
                <w:szCs w:val="20"/>
              </w:rPr>
              <w:t xml:space="preserve"> and obtain a copy of the Facility System Status Report (HICS Form 251).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01362F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01362F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Pr="005C5C03" w:rsidRDefault="00CC5DCD" w:rsidP="00B00764">
            <w:pPr>
              <w:rPr>
                <w:rFonts w:cs="Arial"/>
                <w:sz w:val="20"/>
                <w:szCs w:val="20"/>
              </w:rPr>
            </w:pPr>
            <w:r w:rsidRPr="005C5C03">
              <w:rPr>
                <w:rFonts w:cs="Arial"/>
                <w:sz w:val="20"/>
                <w:szCs w:val="20"/>
              </w:rPr>
              <w:t>Ensure monitoring and evaluation of isolation rooms/areas, including filter inspections, airflow rate checks, and room pressurization monitoring</w:t>
            </w:r>
            <w:r>
              <w:rPr>
                <w:rFonts w:cs="Arial"/>
                <w:sz w:val="20"/>
                <w:szCs w:val="20"/>
              </w:rPr>
              <w:t>, if indicated, in coordination with the Operations Section’s HVAC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 w:rsidRPr="005C5C03">
              <w:rPr>
                <w:rFonts w:cs="Arial"/>
                <w:sz w:val="20"/>
                <w:szCs w:val="20"/>
              </w:rPr>
              <w:t>Determine on hand inventory of the following:</w:t>
            </w:r>
          </w:p>
          <w:p w:rsidR="00CC5DCD" w:rsidRDefault="00CC5DCD" w:rsidP="00CC5DCD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5C5C03">
              <w:rPr>
                <w:rFonts w:cs="Arial"/>
                <w:sz w:val="20"/>
                <w:szCs w:val="20"/>
              </w:rPr>
              <w:t>Gasoline and other fuels</w:t>
            </w:r>
          </w:p>
          <w:p w:rsidR="00CC5DCD" w:rsidRDefault="00CC5DCD" w:rsidP="00CC5DCD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5C5C03">
              <w:rPr>
                <w:rFonts w:cs="Arial"/>
                <w:sz w:val="20"/>
                <w:szCs w:val="20"/>
              </w:rPr>
              <w:t>Medical gases</w:t>
            </w:r>
          </w:p>
          <w:p w:rsidR="00CC5DCD" w:rsidRDefault="00CC5DCD" w:rsidP="00CC5DCD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5C5C03">
              <w:rPr>
                <w:rFonts w:cs="Arial"/>
                <w:sz w:val="20"/>
                <w:szCs w:val="20"/>
              </w:rPr>
              <w:t>Power generators</w:t>
            </w:r>
          </w:p>
          <w:p w:rsidR="00CC5DCD" w:rsidRPr="005C5C03" w:rsidRDefault="00CC5DCD" w:rsidP="00CC5DCD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5C5C03">
              <w:rPr>
                <w:rFonts w:cs="Arial"/>
                <w:sz w:val="20"/>
                <w:szCs w:val="20"/>
              </w:rPr>
              <w:t>Water (non</w:t>
            </w:r>
            <w:r>
              <w:rPr>
                <w:rFonts w:cs="Arial"/>
                <w:sz w:val="20"/>
                <w:szCs w:val="20"/>
              </w:rPr>
              <w:t>-</w:t>
            </w:r>
            <w:r w:rsidRPr="005C5C03">
              <w:rPr>
                <w:rFonts w:cs="Arial"/>
                <w:sz w:val="20"/>
                <w:szCs w:val="20"/>
              </w:rPr>
              <w:t>potable)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Pr="005C5C03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Coordinate activities and inventories with the Operations Section’s Unit Leaders including Power/Lighting, HVAC, Medical Gases and Environmental Services.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Pr="005C5C03" w:rsidRDefault="00CC5DCD" w:rsidP="00B00764">
            <w:pPr>
              <w:rPr>
                <w:rFonts w:cs="Arial"/>
                <w:sz w:val="20"/>
                <w:szCs w:val="20"/>
              </w:rPr>
            </w:pPr>
            <w:r w:rsidRPr="005C5C03">
              <w:rPr>
                <w:rFonts w:cs="Arial"/>
                <w:sz w:val="20"/>
                <w:szCs w:val="20"/>
              </w:rPr>
              <w:t>Place emerg</w:t>
            </w:r>
            <w:r>
              <w:rPr>
                <w:rFonts w:cs="Arial"/>
                <w:sz w:val="20"/>
                <w:szCs w:val="20"/>
              </w:rPr>
              <w:t xml:space="preserve">ency orders for the above items, or other critical supplies and equipment with the Supply Unit Leader, </w:t>
            </w:r>
            <w:r w:rsidRPr="005C5C03">
              <w:rPr>
                <w:rFonts w:cs="Arial"/>
                <w:sz w:val="20"/>
                <w:szCs w:val="20"/>
              </w:rPr>
              <w:t xml:space="preserve">as </w:t>
            </w:r>
            <w:r>
              <w:rPr>
                <w:rFonts w:cs="Arial"/>
                <w:sz w:val="20"/>
                <w:szCs w:val="20"/>
              </w:rPr>
              <w:t xml:space="preserve">needed.  Notify the </w:t>
            </w:r>
            <w:r w:rsidRPr="005C5C03">
              <w:rPr>
                <w:rFonts w:cs="Arial"/>
                <w:sz w:val="20"/>
                <w:szCs w:val="20"/>
              </w:rPr>
              <w:t>Support Branch Director</w:t>
            </w:r>
            <w:r>
              <w:rPr>
                <w:rFonts w:cs="Arial"/>
                <w:sz w:val="20"/>
                <w:szCs w:val="20"/>
              </w:rPr>
              <w:t xml:space="preserve">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Pr="005C5C03" w:rsidRDefault="00CC5DCD" w:rsidP="00B00764">
            <w:pPr>
              <w:rPr>
                <w:rFonts w:cs="Arial"/>
                <w:sz w:val="20"/>
                <w:szCs w:val="20"/>
              </w:rPr>
            </w:pPr>
            <w:r w:rsidRPr="005C5C03">
              <w:rPr>
                <w:rFonts w:cs="Arial"/>
                <w:sz w:val="20"/>
                <w:szCs w:val="20"/>
              </w:rPr>
              <w:t xml:space="preserve">Meet </w:t>
            </w:r>
            <w:r>
              <w:rPr>
                <w:rFonts w:cs="Arial"/>
                <w:sz w:val="20"/>
                <w:szCs w:val="20"/>
              </w:rPr>
              <w:t xml:space="preserve">regularly </w:t>
            </w:r>
            <w:r w:rsidRPr="005C5C03">
              <w:rPr>
                <w:rFonts w:cs="Arial"/>
                <w:sz w:val="20"/>
                <w:szCs w:val="20"/>
              </w:rPr>
              <w:t xml:space="preserve">with and brief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5C5C03">
              <w:rPr>
                <w:rFonts w:cs="Arial"/>
                <w:sz w:val="20"/>
                <w:szCs w:val="20"/>
              </w:rPr>
              <w:t xml:space="preserve">Materiel Tracking </w:t>
            </w:r>
            <w:r>
              <w:rPr>
                <w:rFonts w:cs="Arial"/>
                <w:sz w:val="20"/>
                <w:szCs w:val="20"/>
              </w:rPr>
              <w:t xml:space="preserve">Manager </w:t>
            </w:r>
            <w:r w:rsidRPr="005C5C03">
              <w:rPr>
                <w:rFonts w:cs="Arial"/>
                <w:sz w:val="20"/>
                <w:szCs w:val="20"/>
              </w:rPr>
              <w:t>and Supply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Pr="00065575" w:rsidRDefault="00CC5DCD" w:rsidP="00B00764">
            <w:pPr>
              <w:rPr>
                <w:rFonts w:cs="Arial"/>
                <w:sz w:val="20"/>
                <w:szCs w:val="20"/>
              </w:rPr>
            </w:pPr>
            <w:r w:rsidRPr="00065575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C5DCD" w:rsidRDefault="00CC5DCD" w:rsidP="00CC5DCD">
      <w:pPr>
        <w:rPr>
          <w:sz w:val="20"/>
          <w:szCs w:val="20"/>
        </w:rPr>
      </w:pPr>
    </w:p>
    <w:p w:rsidR="00CC5DCD" w:rsidRPr="00AF53FD" w:rsidRDefault="00CC5DCD" w:rsidP="00CC5D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CC5DCD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CC2375" w:rsidRDefault="00CC5DC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lastRenderedPageBreak/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DA0966" w:rsidRDefault="00CC5DC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DA0966" w:rsidRDefault="00CC5DC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through the Support Branch Director, Logistics Section Chief and Liaison Officer to request assistance with external resource acquisition.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Closely monitor building system status, equipment and supply usage.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Restock facility management and support areas per request and at least every 8 hours.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Receive updated reports from the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the Support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C5DCD" w:rsidRPr="00AF53FD" w:rsidRDefault="00CC5DCD" w:rsidP="00CC5DCD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CC5DCD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CC2375" w:rsidRDefault="00CC5DC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DA0966" w:rsidRDefault="00CC5DC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DA0966" w:rsidRDefault="00CC5DC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 xml:space="preserve">Continue to monitor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711BE8">
              <w:rPr>
                <w:rFonts w:cs="Arial"/>
                <w:sz w:val="20"/>
                <w:szCs w:val="20"/>
              </w:rPr>
              <w:t>personnel’s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monitor facility operations data and reports on hospital functional status.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Support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provide periodical situational updates to the Support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communication with appropriate external vendors, suppliers and agencies.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C5DCD" w:rsidRPr="00AF53FD" w:rsidRDefault="00CC5DCD" w:rsidP="00CC5DCD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CC5DCD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DA0966" w:rsidRDefault="00CC5DC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DA0966" w:rsidRDefault="00CC5DC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DA0966" w:rsidRDefault="00CC5DC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Facilities Unit staff decrease, return staff to their normal jobs and combine or deactivate positions in a phased manner.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orders for supply and restocking for hospital building systems and equipment.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Repair/replace broken facility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Support Branch Director or Logistics Section Chief, as appropriate, on current problems, outstanding issues, and follow-up requirements.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Upon deactivation of your position, ensure all documentation and Operational Logs (HICS Form 214) are submitted to the Support Branch Director or Logistics Section Chief, as appropriate. 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Submit comments to the Support Branch Director for discussion and possible inclusion in the After-Action Report; topics include:</w:t>
            </w:r>
          </w:p>
          <w:p w:rsidR="00CC5DCD" w:rsidRDefault="00CC5DCD" w:rsidP="00CC5DCD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CC5DCD" w:rsidRDefault="00CC5DCD" w:rsidP="00CC5DCD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CC5DCD" w:rsidRDefault="00CC5DCD" w:rsidP="00CC5DCD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C5DC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Default="00CC5DC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C5DCD" w:rsidRPr="00AF53FD" w:rsidRDefault="00CC5DCD" w:rsidP="00CC5DCD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CC5DCD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DCD" w:rsidRPr="00DA0966" w:rsidRDefault="00CC5DC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CC5DCD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5DCD" w:rsidRDefault="00CC5DCD" w:rsidP="00CC5DC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CC5DCD" w:rsidRDefault="00CC5DCD" w:rsidP="00CC5DC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CC5DCD" w:rsidRPr="00460101" w:rsidRDefault="00CC5DCD" w:rsidP="00CC5DC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CC5DCD" w:rsidRPr="00460101" w:rsidRDefault="00CC5DCD" w:rsidP="00CC5DC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CC5DCD" w:rsidRDefault="00CC5DCD" w:rsidP="00CC5DCD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CC5DCD" w:rsidRDefault="00CC5DCD" w:rsidP="00CC5DCD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251 – Facility System Status Report</w:t>
            </w:r>
          </w:p>
          <w:p w:rsidR="00CC5DCD" w:rsidRPr="00460101" w:rsidRDefault="00CC5DCD" w:rsidP="00CC5DCD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CC5DCD" w:rsidRPr="00460101" w:rsidRDefault="00CC5DCD" w:rsidP="00CC5DC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CC5DCD" w:rsidRPr="00460101" w:rsidRDefault="00CC5DCD" w:rsidP="00CC5DC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CC5DCD" w:rsidRDefault="00CC5DCD" w:rsidP="00CC5DC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CC5DCD" w:rsidRDefault="00CC5DCD" w:rsidP="00CC5DC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 with internet access, as available</w:t>
            </w:r>
          </w:p>
          <w:p w:rsidR="00CC5DCD" w:rsidRPr="00460101" w:rsidRDefault="00CC5DCD" w:rsidP="00CC5DC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C11E16">
              <w:rPr>
                <w:rFonts w:cs="Arial"/>
                <w:sz w:val="20"/>
                <w:szCs w:val="20"/>
              </w:rPr>
              <w:t>Facility equipment inventory</w:t>
            </w:r>
          </w:p>
        </w:tc>
      </w:tr>
    </w:tbl>
    <w:p w:rsidR="00CC5DCD" w:rsidRDefault="00CC5DCD" w:rsidP="00CC5DCD">
      <w:pPr>
        <w:rPr>
          <w:sz w:val="20"/>
          <w:szCs w:val="20"/>
        </w:rPr>
      </w:pPr>
    </w:p>
    <w:p w:rsidR="003E48B7" w:rsidRPr="00B16C32" w:rsidRDefault="00CC5DCD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755460"/>
    <w:multiLevelType w:val="hybridMultilevel"/>
    <w:tmpl w:val="531AA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0717BE"/>
    <w:multiLevelType w:val="hybridMultilevel"/>
    <w:tmpl w:val="40EE3D58"/>
    <w:lvl w:ilvl="0" w:tplc="8CB8D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503ED"/>
    <w:rsid w:val="00160370"/>
    <w:rsid w:val="00182EE2"/>
    <w:rsid w:val="001B262C"/>
    <w:rsid w:val="00226D0F"/>
    <w:rsid w:val="002361B4"/>
    <w:rsid w:val="00307223"/>
    <w:rsid w:val="00350049"/>
    <w:rsid w:val="003833D2"/>
    <w:rsid w:val="003B0BA3"/>
    <w:rsid w:val="003B2E52"/>
    <w:rsid w:val="00457DAA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780480"/>
    <w:rsid w:val="00781B53"/>
    <w:rsid w:val="007C0C6D"/>
    <w:rsid w:val="007D1781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CC5DCD"/>
    <w:rsid w:val="00D0625C"/>
    <w:rsid w:val="00D538A7"/>
    <w:rsid w:val="00DE56A3"/>
    <w:rsid w:val="00E257D2"/>
    <w:rsid w:val="00E315EE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Company>Columbus Regional Healthcare System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2012-09-25T18:28:00Z</dcterms:created>
  <dcterms:modified xsi:type="dcterms:W3CDTF">2012-09-25T18:28:00Z</dcterms:modified>
</cp:coreProperties>
</file>