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97" w:rsidRDefault="00921697" w:rsidP="00921697">
      <w:pPr>
        <w:pStyle w:val="Title"/>
        <w:rPr>
          <w:rFonts w:ascii="Arial" w:hAnsi="Arial" w:cs="Arial"/>
          <w:spacing w:val="10"/>
          <w:szCs w:val="28"/>
        </w:rPr>
      </w:pPr>
      <w:r>
        <w:rPr>
          <w:rFonts w:ascii="Arial" w:hAnsi="Arial" w:cs="Arial"/>
          <w:spacing w:val="10"/>
          <w:szCs w:val="28"/>
        </w:rPr>
        <w:t>LIAISON OFFICER</w:t>
      </w:r>
    </w:p>
    <w:p w:rsidR="00921697" w:rsidRPr="004136C2" w:rsidRDefault="00921697" w:rsidP="00921697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921697" w:rsidRPr="00A8701B" w:rsidRDefault="00921697" w:rsidP="00921697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B1754A">
        <w:rPr>
          <w:rFonts w:cs="Arial"/>
          <w:spacing w:val="-3"/>
          <w:sz w:val="22"/>
          <w:szCs w:val="22"/>
        </w:rPr>
        <w:t xml:space="preserve">Function as the incident contact person in the </w:t>
      </w:r>
      <w:smartTag w:uri="urn:schemas-microsoft-com:office:smarttags" w:element="place">
        <w:smartTag w:uri="urn:schemas-microsoft-com:office:smarttags" w:element="PlaceType">
          <w:r w:rsidRPr="00B1754A">
            <w:rPr>
              <w:rFonts w:cs="Arial"/>
              <w:spacing w:val="-3"/>
              <w:sz w:val="22"/>
              <w:szCs w:val="22"/>
            </w:rPr>
            <w:t>Hospital</w:t>
          </w:r>
        </w:smartTag>
        <w:r w:rsidRPr="00B1754A">
          <w:rPr>
            <w:rFonts w:cs="Arial"/>
            <w:spacing w:val="-3"/>
            <w:sz w:val="22"/>
            <w:szCs w:val="22"/>
          </w:rPr>
          <w:t xml:space="preserve"> </w:t>
        </w:r>
        <w:smartTag w:uri="urn:schemas-microsoft-com:office:smarttags" w:element="PlaceName">
          <w:r w:rsidRPr="00B1754A">
            <w:rPr>
              <w:rFonts w:cs="Arial"/>
              <w:spacing w:val="-3"/>
              <w:sz w:val="22"/>
              <w:szCs w:val="22"/>
            </w:rPr>
            <w:t>Command</w:t>
          </w:r>
        </w:smartTag>
        <w:r w:rsidRPr="00B1754A">
          <w:rPr>
            <w:rFonts w:cs="Arial"/>
            <w:spacing w:val="-3"/>
            <w:sz w:val="22"/>
            <w:szCs w:val="22"/>
          </w:rPr>
          <w:t xml:space="preserve"> </w:t>
        </w:r>
        <w:smartTag w:uri="urn:schemas-microsoft-com:office:smarttags" w:element="PlaceType">
          <w:r w:rsidRPr="00B1754A">
            <w:rPr>
              <w:rFonts w:cs="Arial"/>
              <w:spacing w:val="-3"/>
              <w:sz w:val="22"/>
              <w:szCs w:val="22"/>
            </w:rPr>
            <w:t>Center</w:t>
          </w:r>
        </w:smartTag>
      </w:smartTag>
      <w:r w:rsidRPr="00B1754A">
        <w:rPr>
          <w:rFonts w:cs="Arial"/>
          <w:spacing w:val="-3"/>
          <w:sz w:val="22"/>
          <w:szCs w:val="22"/>
        </w:rPr>
        <w:t xml:space="preserve"> for representatives from other agencies.</w:t>
      </w:r>
    </w:p>
    <w:p w:rsidR="00921697" w:rsidRDefault="00921697" w:rsidP="0092169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921697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F65381" w:rsidRDefault="00921697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21697" w:rsidRPr="00F65381" w:rsidRDefault="00921697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Position Reports to: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Incident Commander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Signature:  </w:t>
            </w:r>
            <w:r>
              <w:rPr>
                <w:rFonts w:cs="Arial"/>
                <w:spacing w:val="-3"/>
                <w:sz w:val="20"/>
                <w:szCs w:val="20"/>
                <w:u w:val="single"/>
              </w:rPr>
              <w:t xml:space="preserve">                               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Initial: </w:t>
            </w:r>
            <w:r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21697" w:rsidRPr="00F65381" w:rsidRDefault="00921697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                   T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921697" w:rsidRPr="0017260A" w:rsidRDefault="00921697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921697" w:rsidRDefault="00921697" w:rsidP="00921697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21697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CC2375" w:rsidRDefault="0092169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61204E" w:rsidRDefault="0092169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61204E" w:rsidRDefault="0092169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2169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>Receive appointment and briefing from the Incident Commander.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spacing w:val="-3"/>
                <w:sz w:val="20"/>
                <w:szCs w:val="20"/>
              </w:rPr>
              <w:t>incident management team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8129FC">
              <w:rPr>
                <w:rFonts w:cs="Arial"/>
                <w:sz w:val="20"/>
                <w:szCs w:val="20"/>
              </w:rPr>
              <w:t xml:space="preserve">Appoint </w:t>
            </w:r>
            <w:r>
              <w:rPr>
                <w:rFonts w:cs="Arial"/>
                <w:sz w:val="20"/>
                <w:szCs w:val="20"/>
              </w:rPr>
              <w:t>Liaison t</w:t>
            </w:r>
            <w:r w:rsidRPr="008129FC">
              <w:rPr>
                <w:rFonts w:cs="Arial"/>
                <w:sz w:val="20"/>
                <w:szCs w:val="20"/>
              </w:rPr>
              <w:t>eam members and complete the Branch Assignment List (HICS Form 204).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386E2C">
              <w:rPr>
                <w:sz w:val="20"/>
                <w:szCs w:val="20"/>
              </w:rPr>
              <w:t xml:space="preserve">Brief </w:t>
            </w:r>
            <w:r>
              <w:rPr>
                <w:sz w:val="20"/>
                <w:szCs w:val="20"/>
              </w:rPr>
              <w:t xml:space="preserve">Liaison team members </w:t>
            </w:r>
            <w:r w:rsidRPr="00386E2C">
              <w:rPr>
                <w:sz w:val="20"/>
                <w:szCs w:val="20"/>
              </w:rPr>
              <w:t>on current situation and incident objectives; develop response strategy and tactics; outline action plan</w:t>
            </w:r>
            <w:r>
              <w:rPr>
                <w:sz w:val="20"/>
                <w:szCs w:val="20"/>
              </w:rPr>
              <w:t xml:space="preserve"> </w:t>
            </w:r>
            <w:r w:rsidRPr="00386E2C">
              <w:rPr>
                <w:sz w:val="20"/>
                <w:szCs w:val="20"/>
              </w:rPr>
              <w:t>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>Establish contact with the Communications Unit Leader, and confirm your contact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Establish contact with local, county and/or state 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emergency organization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agencies 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ascertain current status, 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>appropriate contact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 and message routing.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need to deploy a Liaison Officer to local EOC; make recommendation to the Incident Commander.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Del="00ED363C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Communicate information obtained and c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>oordinate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>with Public Information Officer.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initial status and 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information from the Planning Section Chief to provide as appropriate to the inter-hospital emergency communication network and local and/or </w:t>
            </w:r>
            <w:smartTag w:uri="urn:schemas-microsoft-com:office:smarttags" w:element="place">
              <w:smartTag w:uri="urn:schemas-microsoft-com:office:smarttags" w:element="PlaceType">
                <w:r w:rsidRPr="00B1754A">
                  <w:rPr>
                    <w:rFonts w:cs="Arial"/>
                    <w:spacing w:val="-3"/>
                    <w:sz w:val="20"/>
                    <w:szCs w:val="20"/>
                  </w:rPr>
                  <w:t>county</w:t>
                </w:r>
              </w:smartTag>
              <w:r w:rsidRPr="00B1754A"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1754A">
                  <w:rPr>
                    <w:rFonts w:cs="Arial"/>
                    <w:spacing w:val="-3"/>
                    <w:sz w:val="20"/>
                    <w:szCs w:val="20"/>
                  </w:rPr>
                  <w:t>EOC</w:t>
                </w:r>
              </w:smartTag>
            </w:smartTag>
            <w:r w:rsidRPr="00B1754A">
              <w:rPr>
                <w:rFonts w:cs="Arial"/>
                <w:spacing w:val="-3"/>
                <w:sz w:val="20"/>
                <w:szCs w:val="20"/>
              </w:rPr>
              <w:t>, upon request:</w:t>
            </w:r>
          </w:p>
          <w:p w:rsidR="00921697" w:rsidRPr="00B1754A" w:rsidRDefault="00921697" w:rsidP="00921697">
            <w:pPr>
              <w:numPr>
                <w:ilvl w:val="0"/>
                <w:numId w:val="5"/>
              </w:num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>Patient Care Capacity – The number of “immediate (red),” “delayed (yellow),” and “</w:t>
            </w:r>
            <w:r>
              <w:rPr>
                <w:rFonts w:cs="Arial"/>
                <w:spacing w:val="-3"/>
                <w:sz w:val="20"/>
                <w:szCs w:val="20"/>
              </w:rPr>
              <w:t>minor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 (green)” patients that can be received and treated immediately</w:t>
            </w:r>
            <w:r>
              <w:rPr>
                <w:rFonts w:cs="Arial"/>
                <w:spacing w:val="-3"/>
                <w:sz w:val="20"/>
                <w:szCs w:val="20"/>
              </w:rPr>
              <w:t>, and current census.</w:t>
            </w:r>
          </w:p>
          <w:p w:rsidR="00921697" w:rsidRPr="00B1754A" w:rsidRDefault="00921697" w:rsidP="00921697">
            <w:pPr>
              <w:numPr>
                <w:ilvl w:val="0"/>
                <w:numId w:val="5"/>
              </w:num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>Hospital’s Overall Status – Current condition of hospital structure, security, and utilities.</w:t>
            </w:r>
          </w:p>
          <w:p w:rsidR="00921697" w:rsidRPr="00B1754A" w:rsidRDefault="00921697" w:rsidP="00921697">
            <w:pPr>
              <w:numPr>
                <w:ilvl w:val="0"/>
                <w:numId w:val="5"/>
              </w:num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Any current or anticipated shortage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critical resources including 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>personnel, equipment, supplies, medications, etc.</w:t>
            </w:r>
          </w:p>
          <w:p w:rsidR="00921697" w:rsidRPr="00B1754A" w:rsidRDefault="00921697" w:rsidP="00921697">
            <w:pPr>
              <w:numPr>
                <w:ilvl w:val="0"/>
                <w:numId w:val="5"/>
              </w:num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>Number of patients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mode of transportation for patients requiring transfer 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other 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>hospital</w:t>
            </w:r>
            <w:r>
              <w:rPr>
                <w:rFonts w:cs="Arial"/>
                <w:spacing w:val="-3"/>
                <w:sz w:val="20"/>
                <w:szCs w:val="20"/>
              </w:rPr>
              <w:t>s, if applicable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>.</w:t>
            </w:r>
          </w:p>
          <w:p w:rsidR="00921697" w:rsidRDefault="00921697" w:rsidP="00921697">
            <w:pPr>
              <w:numPr>
                <w:ilvl w:val="0"/>
                <w:numId w:val="5"/>
              </w:num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>Any resources that are requested by other facilities (e.g., personnel, equipment, supplies, medications, etc.).</w:t>
            </w:r>
          </w:p>
          <w:p w:rsidR="00921697" w:rsidRPr="00B1754A" w:rsidRDefault="00921697" w:rsidP="00921697">
            <w:pPr>
              <w:numPr>
                <w:ilvl w:val="0"/>
                <w:numId w:val="5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Media relations efforts being initiated, in conjunction with the PIO.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Establish communication with </w:t>
            </w:r>
            <w:r>
              <w:rPr>
                <w:rFonts w:cs="Arial"/>
                <w:spacing w:val="-3"/>
                <w:sz w:val="20"/>
                <w:szCs w:val="20"/>
              </w:rPr>
              <w:t>other hospitals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>, local E</w:t>
            </w:r>
            <w:r>
              <w:rPr>
                <w:rFonts w:cs="Arial"/>
                <w:spacing w:val="-3"/>
                <w:sz w:val="20"/>
                <w:szCs w:val="20"/>
              </w:rPr>
              <w:t>mergency Operations Center (E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>OC</w:t>
            </w:r>
            <w:r>
              <w:rPr>
                <w:rFonts w:cs="Arial"/>
                <w:spacing w:val="-3"/>
                <w:sz w:val="20"/>
                <w:szCs w:val="20"/>
              </w:rPr>
              <w:t>)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>, and/or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local response agencies (e.g., public health).  Report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 current hospital status.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Establish contact with liaison counterparts of each assisting and cooperating agency (e.g., local EOC, Red Cross), keeping governmental Liaison Officers updated on changes 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facility/hospital 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>status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initial 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>hospital response to incident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critical issues and resource </w:t>
            </w:r>
            <w:r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needs.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lastRenderedPageBreak/>
              <w:t>Request one or more recorders as needed from the Labor Pool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Credentialing 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>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if activated, 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>to perform all necessary documentation.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F145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337105">
              <w:rPr>
                <w:rFonts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21697" w:rsidRPr="00AF53FD" w:rsidRDefault="00921697" w:rsidP="00921697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21697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CC2375" w:rsidRDefault="0092169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DA0966" w:rsidRDefault="0092169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DA0966" w:rsidRDefault="0092169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21697" w:rsidRPr="00B1754A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Attend all command briefings and Incident Action Planning meetings to gather and share incident and hospital/facility information.  Contribute inter-hospital information and community response activities and provide Liaison goals to the Incident Action Plan.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B1754A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B1754A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RPr="00B1754A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>Request assistance and information as needed through the inter-hospital emergency communication network or from the local and/or regional EOC.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B1754A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B1754A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RPr="00B1754A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need to deploy a Liaison Officer to the local EOC; make this recommendation to the Incident Commander.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B1754A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B1754A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RPr="00B1754A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Hospital Casualty/Fatality Report (HICS Form 259) from 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>the Public Information Officer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Planning Section Chief and report to a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>ppropriate authorities the following minimum data:</w:t>
            </w:r>
          </w:p>
          <w:p w:rsidR="00921697" w:rsidRDefault="00921697" w:rsidP="00921697">
            <w:pPr>
              <w:numPr>
                <w:ilvl w:val="0"/>
                <w:numId w:val="6"/>
              </w:num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>Number of casualties received and types of injuries treated.</w:t>
            </w:r>
          </w:p>
          <w:p w:rsidR="00921697" w:rsidRDefault="00921697" w:rsidP="00921697">
            <w:pPr>
              <w:numPr>
                <w:ilvl w:val="0"/>
                <w:numId w:val="6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Current patient capacity (census)</w:t>
            </w:r>
          </w:p>
          <w:p w:rsidR="00921697" w:rsidRPr="00B1754A" w:rsidRDefault="00921697" w:rsidP="00921697">
            <w:pPr>
              <w:numPr>
                <w:ilvl w:val="0"/>
                <w:numId w:val="6"/>
              </w:num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>Number of patients hospitalized, discharged home, or transferred to other facilities.</w:t>
            </w:r>
          </w:p>
          <w:p w:rsidR="00921697" w:rsidRPr="00B1754A" w:rsidRDefault="00921697" w:rsidP="00921697">
            <w:pPr>
              <w:numPr>
                <w:ilvl w:val="0"/>
                <w:numId w:val="6"/>
              </w:num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>Number dead.</w:t>
            </w:r>
          </w:p>
          <w:p w:rsidR="00921697" w:rsidRPr="00B1754A" w:rsidRDefault="00921697" w:rsidP="00921697">
            <w:pPr>
              <w:numPr>
                <w:ilvl w:val="0"/>
                <w:numId w:val="6"/>
              </w:num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>Individual casualty data:  name or physical description, sex, age, address, seriousness of injury or condition.</w:t>
            </w:r>
          </w:p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B1754A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B1754A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RPr="00B1754A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>Respond to requests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issues 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>from incident management team members regarding inter-organization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(e.g., other hospitals, governmental entities, response partners)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 problems.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B1754A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B1754A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RPr="00B1754A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ssist the </w:t>
            </w:r>
            <w:r>
              <w:rPr>
                <w:rFonts w:cs="Arial"/>
                <w:spacing w:val="-3"/>
                <w:sz w:val="20"/>
                <w:szCs w:val="20"/>
              </w:rPr>
              <w:t>Labor Pool &amp; Credentialing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 Team Leader with problems encountered in the volunteer credentialing process</w:t>
            </w:r>
            <w:r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B1754A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B1754A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RPr="00B1754A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Report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 any special information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obtained (e.g., identification of toxic chemical, decontamination or any special emergency condition)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 to appropriate personnel in the receiving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area of the hospital (e.g., emergency department), HCC and/or other receiving 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>facilit</w:t>
            </w:r>
            <w:r>
              <w:rPr>
                <w:rFonts w:cs="Arial"/>
                <w:spacing w:val="-3"/>
                <w:sz w:val="20"/>
                <w:szCs w:val="20"/>
              </w:rPr>
              <w:t>ies.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B1754A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B1754A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RPr="00B1754A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</w:t>
            </w:r>
            <w:r w:rsidRPr="009F61CA">
              <w:rPr>
                <w:rFonts w:cs="Arial"/>
                <w:spacing w:val="-3"/>
                <w:sz w:val="20"/>
                <w:szCs w:val="20"/>
              </w:rPr>
              <w:t xml:space="preserve"> document all actions and observation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 on the Operational Log </w:t>
            </w:r>
            <w:r w:rsidRPr="009F61CA">
              <w:rPr>
                <w:rFonts w:cs="Arial"/>
                <w:spacing w:val="-3"/>
                <w:sz w:val="20"/>
                <w:szCs w:val="20"/>
              </w:rPr>
              <w:t xml:space="preserve">(HICS Form 214) </w:t>
            </w:r>
            <w:r>
              <w:rPr>
                <w:rFonts w:cs="Arial"/>
                <w:spacing w:val="-3"/>
                <w:sz w:val="20"/>
                <w:szCs w:val="20"/>
              </w:rPr>
              <w:t>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B1754A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B1754A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21697" w:rsidRPr="00AF53FD" w:rsidRDefault="00921697" w:rsidP="00921697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21697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CC2375" w:rsidRDefault="0092169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DA0966" w:rsidRDefault="0092169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DA0966" w:rsidRDefault="0092169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2169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>Labor Pool &amp; Credentialing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Unit 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>Leader and the local EOC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request 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>physicians and other hospital staff willing to volunteer as Disaster Service Workers outside of the hospital, when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Communicate with Logistics Section Chief on status of supplies, equipment and other resources that could be mobilized to other facilities, if needed or requested.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need to deploy/maintain a Liaison Officer to local EOC; make the recommendation to the Incident Commander.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lastRenderedPageBreak/>
              <w:t>Prepare and maintain records and reports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Observe all staff and volunteers for signs of stress and inappropriate behavior.  Report concerns to the Employee Health &amp; Well-Being Unit.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754A">
              <w:rPr>
                <w:rFonts w:ascii="Arial" w:hAnsi="Arial" w:cs="Arial"/>
                <w:b w:val="0"/>
                <w:sz w:val="20"/>
                <w:szCs w:val="20"/>
              </w:rPr>
              <w:t xml:space="preserve">Upon shift change, brief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your </w:t>
            </w:r>
            <w:r w:rsidRPr="00B1754A">
              <w:rPr>
                <w:rFonts w:ascii="Arial" w:hAnsi="Arial" w:cs="Arial"/>
                <w:b w:val="0"/>
                <w:sz w:val="20"/>
                <w:szCs w:val="20"/>
              </w:rPr>
              <w:t>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21697" w:rsidRPr="00AF53FD" w:rsidRDefault="00921697" w:rsidP="00921697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921697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DA0966" w:rsidRDefault="0092169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DA0966" w:rsidRDefault="0092169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DA0966" w:rsidRDefault="00921697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921697" w:rsidRPr="00B1754A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needs for Liaison team staff decrease, return staff to their normal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RPr="00B1754A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110F76">
              <w:rPr>
                <w:rFonts w:cs="Arial"/>
                <w:sz w:val="20"/>
                <w:szCs w:val="20"/>
              </w:rPr>
              <w:t>Ensure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RPr="00B1754A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>Upon deactivation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of your position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>, brief the Incident Commander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B1754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RPr="009F61CA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9F61CA" w:rsidRDefault="00921697" w:rsidP="00B00764">
            <w:pPr>
              <w:rPr>
                <w:rFonts w:cs="Arial"/>
                <w:spacing w:val="-3"/>
                <w:sz w:val="20"/>
                <w:szCs w:val="20"/>
              </w:rPr>
            </w:pPr>
            <w:r w:rsidRPr="009F61CA">
              <w:rPr>
                <w:rFonts w:cs="Arial"/>
                <w:spacing w:val="-3"/>
                <w:sz w:val="20"/>
                <w:szCs w:val="20"/>
              </w:rPr>
              <w:t>Upon deactivation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of your position</w:t>
            </w:r>
            <w:r w:rsidRPr="009F61CA">
              <w:rPr>
                <w:rFonts w:cs="Arial"/>
                <w:spacing w:val="-3"/>
                <w:sz w:val="20"/>
                <w:szCs w:val="20"/>
              </w:rPr>
              <w:t xml:space="preserve">, submit Operational Logs (HICS Form 214) and all completed documentation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9F61CA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9F61CA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9F61CA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RPr="009F61CA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Default="00921697" w:rsidP="00B0076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Participate in after-action debriefings and document observations and recommendations for improvements for possible inclusion in the After-Action Report.  Topics include:</w:t>
            </w:r>
          </w:p>
          <w:p w:rsidR="00921697" w:rsidRPr="0075462F" w:rsidRDefault="00921697" w:rsidP="00921697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75462F">
              <w:rPr>
                <w:rFonts w:ascii="Arial" w:hAnsi="Arial" w:cs="Arial"/>
                <w:b w:val="0"/>
                <w:sz w:val="20"/>
                <w:szCs w:val="20"/>
              </w:rPr>
              <w:t>Accomplishments and issues</w:t>
            </w:r>
          </w:p>
          <w:p w:rsidR="00921697" w:rsidRPr="009F61CA" w:rsidRDefault="00921697" w:rsidP="00921697">
            <w:pPr>
              <w:numPr>
                <w:ilvl w:val="0"/>
                <w:numId w:val="4"/>
              </w:numPr>
              <w:rPr>
                <w:rFonts w:cs="Arial"/>
                <w:spacing w:val="-3"/>
                <w:sz w:val="20"/>
                <w:szCs w:val="20"/>
              </w:rPr>
            </w:pPr>
            <w:r w:rsidRPr="009F61CA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921697" w:rsidRPr="008874F6" w:rsidRDefault="00921697" w:rsidP="00921697">
            <w:pPr>
              <w:pStyle w:val="Title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8874F6">
              <w:rPr>
                <w:rFonts w:ascii="Arial" w:hAnsi="Arial" w:cs="Arial"/>
                <w:b w:val="0"/>
                <w:sz w:val="20"/>
                <w:szCs w:val="20"/>
              </w:rPr>
              <w:t>Recommendations for procedure changes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9F61CA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9F61CA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697" w:rsidRPr="009F61CA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Pr="009F61CA" w:rsidRDefault="00921697" w:rsidP="00B00764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F61CA">
              <w:rPr>
                <w:rFonts w:ascii="Arial" w:hAnsi="Arial" w:cs="Arial"/>
                <w:b w:val="0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9F61CA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9F61CA" w:rsidRDefault="00921697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21697" w:rsidRPr="00AF53FD" w:rsidRDefault="00921697" w:rsidP="00921697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921697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697" w:rsidRPr="00DA0966" w:rsidRDefault="00921697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Documents/Tools</w:t>
            </w:r>
          </w:p>
        </w:tc>
      </w:tr>
      <w:tr w:rsidR="00921697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697" w:rsidRDefault="00921697" w:rsidP="0092169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921697" w:rsidRPr="00460101" w:rsidRDefault="00921697" w:rsidP="0092169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921697" w:rsidRPr="00460101" w:rsidRDefault="00921697" w:rsidP="0092169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921697" w:rsidRDefault="00921697" w:rsidP="00921697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921697" w:rsidRPr="001E19C1" w:rsidRDefault="00921697" w:rsidP="00921697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1754A">
              <w:rPr>
                <w:rFonts w:cs="Arial"/>
                <w:spacing w:val="-3"/>
                <w:sz w:val="20"/>
                <w:szCs w:val="20"/>
              </w:rPr>
              <w:t xml:space="preserve">HICS Form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259 – Hospital </w:t>
            </w:r>
            <w:r w:rsidRPr="00B1754A">
              <w:rPr>
                <w:rFonts w:cs="Arial"/>
                <w:spacing w:val="-3"/>
                <w:sz w:val="20"/>
                <w:szCs w:val="20"/>
              </w:rPr>
              <w:t>Casualty/Fatality Report</w:t>
            </w:r>
          </w:p>
          <w:p w:rsidR="00921697" w:rsidRPr="00460101" w:rsidRDefault="00921697" w:rsidP="00921697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921697" w:rsidRPr="00460101" w:rsidRDefault="00921697" w:rsidP="0092169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921697" w:rsidRPr="00460101" w:rsidRDefault="00921697" w:rsidP="0092169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921697" w:rsidRDefault="00921697" w:rsidP="0092169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921697" w:rsidRPr="00470532" w:rsidRDefault="00921697" w:rsidP="0092169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pacing w:val="-3"/>
                <w:sz w:val="20"/>
                <w:szCs w:val="20"/>
              </w:rPr>
            </w:pPr>
            <w:r w:rsidRPr="00470532">
              <w:rPr>
                <w:rFonts w:cs="Arial"/>
                <w:spacing w:val="-3"/>
                <w:sz w:val="20"/>
                <w:szCs w:val="20"/>
              </w:rPr>
              <w:t>Municipal organization chart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contact numbers</w:t>
            </w:r>
          </w:p>
          <w:p w:rsidR="00921697" w:rsidRPr="00460101" w:rsidRDefault="00921697" w:rsidP="00921697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70532">
              <w:rPr>
                <w:rFonts w:cs="Arial"/>
                <w:spacing w:val="-3"/>
                <w:sz w:val="20"/>
                <w:szCs w:val="20"/>
              </w:rPr>
              <w:t>County organization chart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contact numbers</w:t>
            </w:r>
          </w:p>
        </w:tc>
      </w:tr>
    </w:tbl>
    <w:p w:rsidR="00921697" w:rsidRDefault="00921697" w:rsidP="00921697">
      <w:pPr>
        <w:rPr>
          <w:sz w:val="20"/>
          <w:szCs w:val="20"/>
        </w:rPr>
      </w:pPr>
    </w:p>
    <w:p w:rsidR="003E48B7" w:rsidRDefault="00921697"/>
    <w:sectPr w:rsidR="003E48B7" w:rsidSect="00921697">
      <w:headerReference w:type="default" r:id="rId5"/>
      <w:headerReference w:type="first" r:id="rId6"/>
      <w:pgSz w:w="12240" w:h="15840" w:code="1"/>
      <w:pgMar w:top="1080" w:right="1080" w:bottom="1080" w:left="1800" w:header="547" w:footer="547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1D8" w:rsidRDefault="00921697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>Job Action Sheet</w:t>
    </w:r>
    <w:r w:rsidRPr="00CB58A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Command</w:t>
    </w:r>
  </w:p>
  <w:p w:rsidR="003031D8" w:rsidRPr="00C80416" w:rsidRDefault="00921697" w:rsidP="00CB58A2">
    <w:pPr>
      <w:pStyle w:val="Header"/>
      <w:tabs>
        <w:tab w:val="clear" w:pos="4320"/>
        <w:tab w:val="clear" w:pos="8640"/>
        <w:tab w:val="right" w:pos="9360"/>
      </w:tabs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b/>
        <w:sz w:val="16"/>
        <w:szCs w:val="16"/>
      </w:rPr>
      <w:t>LIAISON OFFICER</w:t>
    </w:r>
  </w:p>
  <w:p w:rsidR="003031D8" w:rsidRDefault="00921697" w:rsidP="00826FE4">
    <w:pPr>
      <w:pStyle w:val="Header"/>
      <w:tabs>
        <w:tab w:val="clear" w:pos="4320"/>
        <w:tab w:val="clear" w:pos="8640"/>
        <w:tab w:val="right" w:pos="9360"/>
      </w:tabs>
      <w:rPr>
        <w:rStyle w:val="PageNumber"/>
        <w:rFonts w:cs="Arial"/>
        <w:sz w:val="16"/>
        <w:szCs w:val="16"/>
      </w:rPr>
    </w:pPr>
    <w:r w:rsidRPr="00CB58A2">
      <w:rPr>
        <w:rFonts w:cs="Arial"/>
        <w:sz w:val="16"/>
        <w:szCs w:val="16"/>
      </w:rPr>
      <w:tab/>
      <w:t xml:space="preserve">Page </w:t>
    </w:r>
    <w:r w:rsidRPr="00CB58A2">
      <w:rPr>
        <w:rStyle w:val="PageNumber"/>
        <w:rFonts w:cs="Arial"/>
        <w:sz w:val="16"/>
        <w:szCs w:val="16"/>
      </w:rPr>
      <w:fldChar w:fldCharType="begin"/>
    </w:r>
    <w:r w:rsidRPr="00CB58A2">
      <w:rPr>
        <w:rStyle w:val="PageNumber"/>
        <w:rFonts w:cs="Arial"/>
        <w:sz w:val="16"/>
        <w:szCs w:val="16"/>
      </w:rPr>
      <w:instrText xml:space="preserve"> PAGE </w:instrText>
    </w:r>
    <w:r w:rsidRPr="00CB58A2"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2</w:t>
    </w:r>
    <w:r w:rsidRPr="00CB58A2">
      <w:rPr>
        <w:rStyle w:val="PageNumber"/>
        <w:rFonts w:cs="Arial"/>
        <w:sz w:val="16"/>
        <w:szCs w:val="16"/>
      </w:rPr>
      <w:fldChar w:fldCharType="end"/>
    </w:r>
  </w:p>
  <w:p w:rsidR="003031D8" w:rsidRPr="00826FE4" w:rsidRDefault="00921697" w:rsidP="00826FE4">
    <w:pPr>
      <w:pStyle w:val="Header"/>
      <w:tabs>
        <w:tab w:val="clear" w:pos="4320"/>
        <w:tab w:val="clear" w:pos="8640"/>
        <w:tab w:val="right" w:pos="9360"/>
      </w:tabs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1D8" w:rsidRPr="00CB58A2" w:rsidRDefault="00921697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r w:rsidRPr="00CB58A2">
      <w:rPr>
        <w:rFonts w:cs="Arial"/>
        <w:sz w:val="16"/>
        <w:szCs w:val="16"/>
      </w:rPr>
      <w:t>Job Action Sheet</w:t>
    </w:r>
    <w:r w:rsidRPr="00CB58A2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COMMAND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B6009"/>
    <w:multiLevelType w:val="hybridMultilevel"/>
    <w:tmpl w:val="FA52D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621C5"/>
    <w:multiLevelType w:val="hybridMultilevel"/>
    <w:tmpl w:val="96D03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412A4"/>
    <w:multiLevelType w:val="hybridMultilevel"/>
    <w:tmpl w:val="0052B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21697"/>
    <w:rsid w:val="00501040"/>
    <w:rsid w:val="00545BD9"/>
    <w:rsid w:val="006A292D"/>
    <w:rsid w:val="00917834"/>
    <w:rsid w:val="00921697"/>
    <w:rsid w:val="00D0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9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16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1697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21697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921697"/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styleId="PageNumber">
    <w:name w:val="page number"/>
    <w:basedOn w:val="DefaultParagraphFont"/>
    <w:rsid w:val="00921697"/>
  </w:style>
  <w:style w:type="table" w:styleId="TableGrid">
    <w:name w:val="Table Grid"/>
    <w:basedOn w:val="TableNormal"/>
    <w:rsid w:val="00921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1108</Words>
  <Characters>6319</Characters>
  <Application>Microsoft Office Word</Application>
  <DocSecurity>0</DocSecurity>
  <Lines>52</Lines>
  <Paragraphs>14</Paragraphs>
  <ScaleCrop>false</ScaleCrop>
  <Company>Columbus Regional Healthcare System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1</cp:revision>
  <dcterms:created xsi:type="dcterms:W3CDTF">2012-09-25T17:32:00Z</dcterms:created>
  <dcterms:modified xsi:type="dcterms:W3CDTF">2012-09-25T17:33:00Z</dcterms:modified>
</cp:coreProperties>
</file>